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5C3EE" w14:textId="6F95505A" w:rsidR="00D02F0F" w:rsidRDefault="00956D13" w:rsidP="00D02F0F">
      <w:pPr>
        <w:rPr>
          <w:rFonts w:asciiTheme="minorHAnsi" w:hAnsiTheme="minorHAnsi" w:cstheme="minorHAnsi"/>
          <w:color w:val="4F81BD" w:themeColor="accent1"/>
          <w:sz w:val="24"/>
          <w:szCs w:val="24"/>
        </w:rPr>
      </w:pPr>
      <w:r w:rsidRPr="00D02F0F">
        <w:rPr>
          <w:rFonts w:asciiTheme="minorHAnsi" w:hAnsiTheme="minorHAnsi" w:cstheme="minorHAnsi"/>
          <w:noProof/>
          <w:color w:val="4F81BD" w:themeColor="accent1"/>
          <w:sz w:val="24"/>
          <w:szCs w:val="24"/>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D02F0F" w:rsidRPr="00D02F0F">
        <w:rPr>
          <w:rFonts w:asciiTheme="minorHAnsi" w:hAnsiTheme="minorHAnsi" w:cstheme="minorHAnsi"/>
          <w:color w:val="4F81BD" w:themeColor="accent1"/>
          <w:sz w:val="24"/>
          <w:szCs w:val="24"/>
        </w:rPr>
        <w:t>ELY ST JOHN’S COMMUNITY PRIMARY SCHOOL</w:t>
      </w:r>
    </w:p>
    <w:p w14:paraId="4E3879B7" w14:textId="385D1FEB" w:rsidR="00D02F0F" w:rsidRPr="00D02F0F" w:rsidRDefault="00D02F0F" w:rsidP="00D02F0F">
      <w:pPr>
        <w:rPr>
          <w:rFonts w:asciiTheme="minorHAnsi" w:hAnsiTheme="minorHAnsi" w:cstheme="minorHAnsi"/>
          <w:sz w:val="24"/>
          <w:szCs w:val="24"/>
        </w:rPr>
      </w:pPr>
      <w:r>
        <w:rPr>
          <w:rFonts w:asciiTheme="minorHAnsi" w:hAnsiTheme="minorHAnsi" w:cstheme="minorHAnsi"/>
          <w:color w:val="4F81BD" w:themeColor="accent1"/>
          <w:sz w:val="24"/>
          <w:szCs w:val="24"/>
        </w:rPr>
        <w:t>St John’s Road, Ely CB6 3BW</w:t>
      </w:r>
    </w:p>
    <w:p w14:paraId="1D55B1CE" w14:textId="77777777" w:rsidR="002642CE" w:rsidRDefault="002642CE" w:rsidP="00D84751">
      <w:pPr>
        <w:pStyle w:val="Heading1"/>
      </w:pP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6E777C2D" w:rsidR="002642CE" w:rsidRDefault="00596482" w:rsidP="00D02F0F">
            <w:pPr>
              <w:pStyle w:val="Numbered"/>
              <w:spacing w:before="80" w:after="80"/>
              <w:jc w:val="both"/>
            </w:pPr>
            <w:r>
              <w:t>Part-time Main Scale Teacher 40% - Temporary</w:t>
            </w:r>
            <w:bookmarkStart w:id="0" w:name="_GoBack"/>
            <w:bookmarkEnd w:id="0"/>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0"/>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4"/>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5"/>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6"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7"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8"/>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596482"/>
    <w:rsid w:val="00633230"/>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02F0F"/>
    <w:rsid w:val="00D542A4"/>
    <w:rsid w:val="00D84751"/>
    <w:rsid w:val="00D9140C"/>
    <w:rsid w:val="00DA3975"/>
    <w:rsid w:val="00DA55DB"/>
    <w:rsid w:val="00DE1899"/>
    <w:rsid w:val="00DE2290"/>
    <w:rsid w:val="00E20AFA"/>
    <w:rsid w:val="00E45DC9"/>
    <w:rsid w:val="00E5650F"/>
    <w:rsid w:val="00E71369"/>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EAF9-3A42-444D-A633-B2FCF7B684DE}">
  <ds:schemaRefs>
    <ds:schemaRef ds:uri="http://www.w3.org/XML/1998/namespace"/>
    <ds:schemaRef ds:uri="f9f9d8f7-6499-4d85-a3d1-c325ea0d3e5f"/>
    <ds:schemaRef ds:uri="http://purl.org/dc/dcmitype/"/>
    <ds:schemaRef ds:uri="http://purl.org/dc/terms/"/>
    <ds:schemaRef ds:uri="abbcacea-263c-4f06-8331-ad7cfe2bb525"/>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Office at Ely St Johns Primary</cp:lastModifiedBy>
  <cp:revision>4</cp:revision>
  <cp:lastPrinted>2017-09-19T10:34:00Z</cp:lastPrinted>
  <dcterms:created xsi:type="dcterms:W3CDTF">2023-02-09T14:44:00Z</dcterms:created>
  <dcterms:modified xsi:type="dcterms:W3CDTF">2023-05-26T09:57:00Z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